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886"/>
        <w:gridCol w:w="8748"/>
      </w:tblGrid>
      <w:tr w:rsidR="00A4793C" w:rsidRPr="00A4793C" w:rsidTr="00525EFB">
        <w:tc>
          <w:tcPr>
            <w:tcW w:w="886" w:type="dxa"/>
          </w:tcPr>
          <w:p w:rsidR="00A4793C" w:rsidRPr="00A4793C" w:rsidRDefault="00A4793C">
            <w:pPr>
              <w:rPr>
                <w:rFonts w:cstheme="minorHAnsi"/>
                <w:b/>
                <w:lang w:val="en-US"/>
              </w:rPr>
            </w:pPr>
            <w:r w:rsidRPr="00A4793C">
              <w:rPr>
                <w:rFonts w:cstheme="minorHAnsi"/>
                <w:b/>
                <w:lang w:val="en-US"/>
              </w:rPr>
              <w:t>TABLE</w:t>
            </w:r>
            <w:r>
              <w:rPr>
                <w:rFonts w:cstheme="minorHAnsi"/>
                <w:b/>
                <w:lang w:val="en-US"/>
              </w:rPr>
              <w:t>S</w:t>
            </w:r>
          </w:p>
        </w:tc>
        <w:tc>
          <w:tcPr>
            <w:tcW w:w="8748" w:type="dxa"/>
          </w:tcPr>
          <w:p w:rsidR="00A4793C" w:rsidRPr="00A4793C" w:rsidRDefault="00A4793C">
            <w:pPr>
              <w:rPr>
                <w:rFonts w:cstheme="minorHAnsi"/>
                <w:b/>
                <w:lang w:val="en-US"/>
              </w:rPr>
            </w:pPr>
            <w:r w:rsidRPr="00A4793C">
              <w:rPr>
                <w:rFonts w:cstheme="minorHAnsi"/>
                <w:b/>
                <w:lang w:val="en-US"/>
              </w:rPr>
              <w:t>NOTES</w:t>
            </w:r>
          </w:p>
        </w:tc>
      </w:tr>
      <w:tr w:rsidR="00A4793C" w:rsidRPr="00A4793C" w:rsidTr="00525EFB">
        <w:tc>
          <w:tcPr>
            <w:tcW w:w="886" w:type="dxa"/>
          </w:tcPr>
          <w:p w:rsidR="00A4793C" w:rsidRDefault="00A4793C">
            <w:pPr>
              <w:rPr>
                <w:rFonts w:cstheme="minorHAnsi"/>
                <w:lang w:val="en-US"/>
              </w:rPr>
            </w:pPr>
            <w:r w:rsidRPr="00A4793C">
              <w:rPr>
                <w:rFonts w:cstheme="minorHAnsi"/>
                <w:lang w:val="en-US"/>
              </w:rPr>
              <w:t>4.1a</w:t>
            </w:r>
          </w:p>
          <w:p w:rsidR="00A4793C" w:rsidRDefault="00A4793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4.1b</w:t>
            </w:r>
          </w:p>
          <w:p w:rsidR="00A4793C" w:rsidRPr="00A4793C" w:rsidRDefault="00A4793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4.1c</w:t>
            </w:r>
          </w:p>
        </w:tc>
        <w:tc>
          <w:tcPr>
            <w:tcW w:w="8748" w:type="dxa"/>
          </w:tcPr>
          <w:p w:rsidR="00A4793C" w:rsidRPr="00A4793C" w:rsidRDefault="00A4793C">
            <w:pPr>
              <w:rPr>
                <w:rFonts w:eastAsia="Times New Roman" w:cstheme="minorHAnsi"/>
                <w:lang w:eastAsia="en-AU"/>
              </w:rPr>
            </w:pPr>
            <w:r w:rsidRPr="00A4793C">
              <w:rPr>
                <w:rFonts w:eastAsia="Times New Roman" w:cstheme="minorHAnsi"/>
                <w:lang w:eastAsia="en-AU"/>
              </w:rPr>
              <w:t xml:space="preserve">Small differences may exist in historical estimates of coastal freight due to revised estimates for some years. </w:t>
            </w:r>
          </w:p>
          <w:p w:rsidR="00A4793C" w:rsidRDefault="00A4793C">
            <w:pPr>
              <w:rPr>
                <w:rFonts w:eastAsia="Times New Roman" w:cstheme="minorHAnsi"/>
                <w:lang w:eastAsia="en-AU"/>
              </w:rPr>
            </w:pPr>
            <w:r w:rsidRPr="00A4793C">
              <w:rPr>
                <w:rFonts w:eastAsia="Times New Roman" w:cstheme="minorHAnsi"/>
                <w:lang w:eastAsia="en-AU"/>
              </w:rPr>
              <w:t xml:space="preserve">From 2016-17 for Rail and 2019-20 for Coastal shipping (Total, bulk and non-bulk) are provisional forecasts based on trend and are subject to revision. </w:t>
            </w:r>
          </w:p>
          <w:p w:rsidR="00A4793C" w:rsidRDefault="00A4793C">
            <w:pPr>
              <w:rPr>
                <w:rFonts w:eastAsia="Times New Roman" w:cstheme="minorHAnsi"/>
                <w:lang w:eastAsia="en-AU"/>
              </w:rPr>
            </w:pPr>
            <w:r w:rsidRPr="00A4793C">
              <w:rPr>
                <w:rFonts w:eastAsia="Times New Roman" w:cstheme="minorHAnsi"/>
                <w:lang w:eastAsia="en-AU"/>
              </w:rPr>
              <w:t>From 2016-17 the totals are approximations due to trend forecasts for rail and coastal shipping.</w:t>
            </w:r>
          </w:p>
          <w:p w:rsidR="00A4793C" w:rsidRDefault="00A4793C">
            <w:pPr>
              <w:rPr>
                <w:rFonts w:eastAsia="Times New Roman" w:cstheme="minorHAnsi"/>
                <w:lang w:eastAsia="en-AU"/>
              </w:rPr>
            </w:pPr>
            <w:r w:rsidRPr="00A4793C">
              <w:rPr>
                <w:rFonts w:eastAsia="Times New Roman" w:cstheme="minorHAnsi"/>
                <w:lang w:eastAsia="en-AU"/>
              </w:rPr>
              <w:t>Data are not readily available for missing years.</w:t>
            </w:r>
          </w:p>
          <w:p w:rsidR="00A4793C" w:rsidRPr="00A4793C" w:rsidRDefault="00A4793C" w:rsidP="00A4793C">
            <w:pPr>
              <w:rPr>
                <w:rFonts w:cstheme="minorHAnsi"/>
                <w:lang w:val="en-US"/>
              </w:rPr>
            </w:pPr>
            <w:r w:rsidRPr="00A4793C">
              <w:rPr>
                <w:rFonts w:cstheme="minorHAnsi"/>
                <w:lang w:val="en-US"/>
              </w:rPr>
              <w:t>Sources: BITRE, 2021, Australian Sea Freight</w:t>
            </w:r>
            <w:r>
              <w:rPr>
                <w:rFonts w:cstheme="minorHAnsi"/>
                <w:lang w:val="en-US"/>
              </w:rPr>
              <w:t xml:space="preserve">; </w:t>
            </w:r>
            <w:r w:rsidRPr="00A4793C">
              <w:rPr>
                <w:rFonts w:cstheme="minorHAnsi"/>
                <w:lang w:val="en-US"/>
              </w:rPr>
              <w:t xml:space="preserve">BITRE, 2020, </w:t>
            </w:r>
            <w:proofErr w:type="spellStart"/>
            <w:r w:rsidRPr="00A4793C">
              <w:rPr>
                <w:rFonts w:cstheme="minorHAnsi"/>
                <w:lang w:val="en-US"/>
              </w:rPr>
              <w:t>TrainLine</w:t>
            </w:r>
            <w:proofErr w:type="spellEnd"/>
            <w:r w:rsidRPr="00A4793C">
              <w:rPr>
                <w:rFonts w:cstheme="minorHAnsi"/>
                <w:lang w:val="en-US"/>
              </w:rPr>
              <w:t xml:space="preserve"> 8</w:t>
            </w:r>
            <w:r>
              <w:rPr>
                <w:rFonts w:cstheme="minorHAnsi"/>
                <w:lang w:val="en-US"/>
              </w:rPr>
              <w:t xml:space="preserve">; </w:t>
            </w:r>
            <w:r w:rsidRPr="00A4793C">
              <w:rPr>
                <w:rFonts w:cstheme="minorHAnsi"/>
                <w:lang w:val="en-US"/>
              </w:rPr>
              <w:t>BITRE Estimates</w:t>
            </w:r>
          </w:p>
          <w:p w:rsidR="00A4793C" w:rsidRPr="00A4793C" w:rsidRDefault="00A4793C">
            <w:pPr>
              <w:rPr>
                <w:rFonts w:cstheme="minorHAnsi"/>
                <w:lang w:val="en-US"/>
              </w:rPr>
            </w:pPr>
          </w:p>
        </w:tc>
      </w:tr>
      <w:tr w:rsidR="00A4793C" w:rsidRPr="00A4793C" w:rsidTr="00525EFB">
        <w:tc>
          <w:tcPr>
            <w:tcW w:w="886" w:type="dxa"/>
          </w:tcPr>
          <w:p w:rsidR="00A4793C" w:rsidRPr="00A4793C" w:rsidRDefault="00525EFB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4.2a</w:t>
            </w:r>
          </w:p>
        </w:tc>
        <w:tc>
          <w:tcPr>
            <w:tcW w:w="8748" w:type="dxa"/>
          </w:tcPr>
          <w:p w:rsidR="00A4793C" w:rsidRPr="00A4793C" w:rsidRDefault="00525EFB">
            <w:pPr>
              <w:rPr>
                <w:rFonts w:cstheme="minorHAnsi"/>
                <w:lang w:val="en-US"/>
              </w:rPr>
            </w:pPr>
            <w:r w:rsidRPr="00525EFB">
              <w:rPr>
                <w:rFonts w:cstheme="minorHAnsi"/>
                <w:lang w:val="en-US"/>
              </w:rPr>
              <w:t>Source: BITRE estimates</w:t>
            </w:r>
            <w:r w:rsidRPr="00525EFB">
              <w:rPr>
                <w:rFonts w:cstheme="minorHAnsi"/>
                <w:lang w:val="en-US"/>
              </w:rPr>
              <w:tab/>
            </w:r>
          </w:p>
        </w:tc>
      </w:tr>
      <w:tr w:rsidR="00A4793C" w:rsidRPr="00A4793C" w:rsidTr="00525EFB">
        <w:tc>
          <w:tcPr>
            <w:tcW w:w="886" w:type="dxa"/>
          </w:tcPr>
          <w:p w:rsidR="00A4793C" w:rsidRPr="00A4793C" w:rsidRDefault="00525EFB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4.2b</w:t>
            </w:r>
          </w:p>
        </w:tc>
        <w:tc>
          <w:tcPr>
            <w:tcW w:w="8748" w:type="dxa"/>
          </w:tcPr>
          <w:p w:rsidR="009F2A7B" w:rsidRPr="00525EFB" w:rsidRDefault="009F2A7B" w:rsidP="009F2A7B">
            <w:pPr>
              <w:rPr>
                <w:rFonts w:cstheme="minorHAnsi"/>
                <w:lang w:val="en-US"/>
              </w:rPr>
            </w:pPr>
            <w:proofErr w:type="spellStart"/>
            <w:r w:rsidRPr="00525EFB">
              <w:rPr>
                <w:rFonts w:cstheme="minorHAnsi"/>
                <w:lang w:val="en-US"/>
              </w:rPr>
              <w:t>na</w:t>
            </w:r>
            <w:proofErr w:type="spellEnd"/>
            <w:r w:rsidRPr="00525EFB">
              <w:rPr>
                <w:rFonts w:cstheme="minorHAnsi"/>
                <w:lang w:val="en-US"/>
              </w:rPr>
              <w:t>: not available</w:t>
            </w:r>
          </w:p>
          <w:p w:rsidR="00A4793C" w:rsidRPr="00A4793C" w:rsidRDefault="009F2A7B">
            <w:pPr>
              <w:rPr>
                <w:rFonts w:cstheme="minorHAnsi"/>
                <w:lang w:val="en-US"/>
              </w:rPr>
            </w:pPr>
            <w:r w:rsidRPr="00525EFB">
              <w:rPr>
                <w:rFonts w:cstheme="minorHAnsi"/>
                <w:lang w:val="en-US"/>
              </w:rPr>
              <w:t>Source: ARA, 2008 and BITRE, 2012</w:t>
            </w:r>
          </w:p>
        </w:tc>
      </w:tr>
      <w:tr w:rsidR="00525EFB" w:rsidRPr="00A4793C" w:rsidTr="00525EFB">
        <w:tc>
          <w:tcPr>
            <w:tcW w:w="886" w:type="dxa"/>
          </w:tcPr>
          <w:p w:rsidR="00525EFB" w:rsidRPr="00A4793C" w:rsidRDefault="000A1265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4.2c</w:t>
            </w:r>
          </w:p>
        </w:tc>
        <w:tc>
          <w:tcPr>
            <w:tcW w:w="8748" w:type="dxa"/>
          </w:tcPr>
          <w:p w:rsidR="000A1265" w:rsidRPr="000A1265" w:rsidRDefault="000A1265" w:rsidP="000A1265">
            <w:pPr>
              <w:rPr>
                <w:rFonts w:cstheme="minorHAnsi"/>
                <w:lang w:val="en-US"/>
              </w:rPr>
            </w:pPr>
            <w:r w:rsidRPr="000A1265">
              <w:rPr>
                <w:rFonts w:cstheme="minorHAnsi"/>
                <w:lang w:val="en-US"/>
              </w:rPr>
              <w:t>Small differences may exist in historical estimates due to revised estimates for some years</w:t>
            </w:r>
            <w:r>
              <w:rPr>
                <w:rFonts w:cstheme="minorHAnsi"/>
                <w:lang w:val="en-US"/>
              </w:rPr>
              <w:t>.</w:t>
            </w:r>
          </w:p>
          <w:p w:rsidR="000A1265" w:rsidRPr="000A1265" w:rsidRDefault="000A1265" w:rsidP="000A1265">
            <w:pPr>
              <w:rPr>
                <w:rFonts w:cstheme="minorHAnsi"/>
                <w:lang w:val="en-US"/>
              </w:rPr>
            </w:pPr>
            <w:proofErr w:type="spellStart"/>
            <w:r w:rsidRPr="000A1265">
              <w:rPr>
                <w:rFonts w:cstheme="minorHAnsi"/>
                <w:lang w:val="en-US"/>
              </w:rPr>
              <w:t>na</w:t>
            </w:r>
            <w:proofErr w:type="spellEnd"/>
            <w:r w:rsidRPr="000A1265">
              <w:rPr>
                <w:rFonts w:cstheme="minorHAnsi"/>
                <w:lang w:val="en-US"/>
              </w:rPr>
              <w:t>: not applicable</w:t>
            </w:r>
          </w:p>
          <w:p w:rsidR="00525EFB" w:rsidRPr="00A4793C" w:rsidRDefault="000A1265">
            <w:pPr>
              <w:rPr>
                <w:rFonts w:cstheme="minorHAnsi"/>
                <w:lang w:val="en-US"/>
              </w:rPr>
            </w:pPr>
            <w:r w:rsidRPr="000A1265">
              <w:rPr>
                <w:rFonts w:cstheme="minorHAnsi"/>
                <w:lang w:val="en-US"/>
              </w:rPr>
              <w:t>Source: BITRE, 2021, Australian Sea Freight</w:t>
            </w:r>
          </w:p>
        </w:tc>
      </w:tr>
      <w:tr w:rsidR="00525EFB" w:rsidRPr="00A4793C" w:rsidTr="00525EFB">
        <w:tc>
          <w:tcPr>
            <w:tcW w:w="886" w:type="dxa"/>
          </w:tcPr>
          <w:p w:rsidR="00525EFB" w:rsidRPr="00A4793C" w:rsidRDefault="000A1265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4.2d</w:t>
            </w:r>
          </w:p>
        </w:tc>
        <w:tc>
          <w:tcPr>
            <w:tcW w:w="8748" w:type="dxa"/>
          </w:tcPr>
          <w:p w:rsidR="000A1265" w:rsidRPr="000A1265" w:rsidRDefault="000A1265" w:rsidP="000A1265">
            <w:pPr>
              <w:rPr>
                <w:rFonts w:cstheme="minorHAnsi"/>
                <w:lang w:val="en-US"/>
              </w:rPr>
            </w:pPr>
            <w:proofErr w:type="spellStart"/>
            <w:r w:rsidRPr="000A1265">
              <w:rPr>
                <w:rFonts w:cstheme="minorHAnsi"/>
                <w:lang w:val="en-US"/>
              </w:rPr>
              <w:t>na</w:t>
            </w:r>
            <w:proofErr w:type="spellEnd"/>
            <w:r w:rsidRPr="000A1265">
              <w:rPr>
                <w:rFonts w:cstheme="minorHAnsi"/>
                <w:lang w:val="en-US"/>
              </w:rPr>
              <w:t>: not available</w:t>
            </w:r>
          </w:p>
          <w:p w:rsidR="000A1265" w:rsidRPr="000A1265" w:rsidRDefault="000A1265" w:rsidP="000A1265">
            <w:pPr>
              <w:rPr>
                <w:rFonts w:cstheme="minorHAnsi"/>
                <w:lang w:val="en-US"/>
              </w:rPr>
            </w:pPr>
            <w:r w:rsidRPr="000A1265">
              <w:rPr>
                <w:rFonts w:cstheme="minorHAnsi"/>
                <w:lang w:val="en-US"/>
              </w:rPr>
              <w:t>Source: ARA, 2008 and BITRE, 2012</w:t>
            </w:r>
          </w:p>
          <w:p w:rsidR="000A1265" w:rsidRPr="000A1265" w:rsidRDefault="000A1265" w:rsidP="000A1265">
            <w:pPr>
              <w:rPr>
                <w:rFonts w:cstheme="minorHAnsi"/>
                <w:lang w:val="en-US"/>
              </w:rPr>
            </w:pPr>
            <w:r w:rsidRPr="000A1265">
              <w:rPr>
                <w:rFonts w:cstheme="minorHAnsi"/>
                <w:lang w:val="en-US"/>
              </w:rPr>
              <w:t>BITRE, 2021, Australian Sea Freight</w:t>
            </w:r>
          </w:p>
          <w:p w:rsidR="00525EFB" w:rsidRPr="00A4793C" w:rsidRDefault="000A1265">
            <w:pPr>
              <w:rPr>
                <w:rFonts w:cstheme="minorHAnsi"/>
                <w:lang w:val="en-US"/>
              </w:rPr>
            </w:pPr>
            <w:r w:rsidRPr="000A1265">
              <w:rPr>
                <w:rFonts w:cstheme="minorHAnsi"/>
                <w:lang w:val="en-US"/>
              </w:rPr>
              <w:t>BITRE estimates</w:t>
            </w:r>
            <w:r w:rsidRPr="000A1265">
              <w:rPr>
                <w:rFonts w:cstheme="minorHAnsi"/>
                <w:lang w:val="en-US"/>
              </w:rPr>
              <w:tab/>
            </w:r>
          </w:p>
        </w:tc>
      </w:tr>
      <w:tr w:rsidR="000A1265" w:rsidRPr="00A4793C" w:rsidTr="00525EFB">
        <w:tc>
          <w:tcPr>
            <w:tcW w:w="886" w:type="dxa"/>
          </w:tcPr>
          <w:p w:rsidR="000A1265" w:rsidRPr="00A4793C" w:rsidRDefault="00C672E4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4.3a</w:t>
            </w:r>
          </w:p>
        </w:tc>
        <w:tc>
          <w:tcPr>
            <w:tcW w:w="8748" w:type="dxa"/>
          </w:tcPr>
          <w:p w:rsidR="000A1265" w:rsidRPr="00A4793C" w:rsidRDefault="00C672E4" w:rsidP="00C672E4">
            <w:pPr>
              <w:rPr>
                <w:rFonts w:cstheme="minorHAnsi"/>
                <w:lang w:val="en-US"/>
              </w:rPr>
            </w:pPr>
            <w:r w:rsidRPr="00C672E4">
              <w:rPr>
                <w:rFonts w:cstheme="minorHAnsi"/>
                <w:lang w:val="en-US"/>
              </w:rPr>
              <w:t>Source: BITRE estimates</w:t>
            </w:r>
          </w:p>
        </w:tc>
      </w:tr>
      <w:tr w:rsidR="000A1265" w:rsidRPr="00A4793C" w:rsidTr="00525EFB">
        <w:tc>
          <w:tcPr>
            <w:tcW w:w="886" w:type="dxa"/>
          </w:tcPr>
          <w:p w:rsidR="000A1265" w:rsidRPr="00A4793C" w:rsidRDefault="00C672E4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4.3b</w:t>
            </w:r>
          </w:p>
        </w:tc>
        <w:tc>
          <w:tcPr>
            <w:tcW w:w="8748" w:type="dxa"/>
          </w:tcPr>
          <w:p w:rsidR="00941ECC" w:rsidRPr="00941ECC" w:rsidRDefault="00941ECC" w:rsidP="00941ECC">
            <w:pPr>
              <w:rPr>
                <w:rFonts w:cstheme="minorHAnsi"/>
                <w:lang w:val="en-US"/>
              </w:rPr>
            </w:pPr>
            <w:proofErr w:type="spellStart"/>
            <w:r w:rsidRPr="00941ECC">
              <w:rPr>
                <w:rFonts w:cstheme="minorHAnsi"/>
                <w:lang w:val="en-US"/>
              </w:rPr>
              <w:t>na</w:t>
            </w:r>
            <w:proofErr w:type="spellEnd"/>
            <w:r w:rsidRPr="00941ECC">
              <w:rPr>
                <w:rFonts w:cstheme="minorHAnsi"/>
                <w:lang w:val="en-US"/>
              </w:rPr>
              <w:t>: not applicable</w:t>
            </w:r>
          </w:p>
          <w:p w:rsidR="000A1265" w:rsidRPr="00A4793C" w:rsidRDefault="00941ECC">
            <w:pPr>
              <w:rPr>
                <w:rFonts w:cstheme="minorHAnsi"/>
                <w:lang w:val="en-US"/>
              </w:rPr>
            </w:pPr>
            <w:r w:rsidRPr="00941ECC">
              <w:rPr>
                <w:rFonts w:cstheme="minorHAnsi"/>
                <w:lang w:val="en-US"/>
              </w:rPr>
              <w:t>Source: BITRE, 2012</w:t>
            </w:r>
          </w:p>
        </w:tc>
      </w:tr>
      <w:tr w:rsidR="000A1265" w:rsidRPr="00A4793C" w:rsidTr="00525EFB">
        <w:tc>
          <w:tcPr>
            <w:tcW w:w="886" w:type="dxa"/>
          </w:tcPr>
          <w:p w:rsidR="000A1265" w:rsidRPr="00A4793C" w:rsidRDefault="00C672E4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4.3c</w:t>
            </w:r>
          </w:p>
        </w:tc>
        <w:tc>
          <w:tcPr>
            <w:tcW w:w="8748" w:type="dxa"/>
          </w:tcPr>
          <w:p w:rsidR="00941ECC" w:rsidRPr="00941ECC" w:rsidRDefault="00941ECC" w:rsidP="00941ECC">
            <w:pPr>
              <w:rPr>
                <w:rFonts w:cstheme="minorHAnsi"/>
                <w:lang w:val="en-US"/>
              </w:rPr>
            </w:pPr>
            <w:r w:rsidRPr="00941ECC">
              <w:rPr>
                <w:rFonts w:cstheme="minorHAnsi"/>
                <w:lang w:val="en-US"/>
              </w:rPr>
              <w:t xml:space="preserve">Small differences may exist in historical estimates due to revised estimates for some years. </w:t>
            </w:r>
          </w:p>
          <w:p w:rsidR="00941ECC" w:rsidRPr="00941ECC" w:rsidRDefault="00941ECC" w:rsidP="00941ECC">
            <w:pPr>
              <w:rPr>
                <w:rFonts w:cstheme="minorHAnsi"/>
                <w:lang w:val="en-US"/>
              </w:rPr>
            </w:pPr>
            <w:proofErr w:type="spellStart"/>
            <w:r w:rsidRPr="00941ECC">
              <w:rPr>
                <w:rFonts w:cstheme="minorHAnsi"/>
                <w:lang w:val="en-US"/>
              </w:rPr>
              <w:t>na</w:t>
            </w:r>
            <w:proofErr w:type="spellEnd"/>
            <w:r w:rsidRPr="00941ECC">
              <w:rPr>
                <w:rFonts w:cstheme="minorHAnsi"/>
                <w:lang w:val="en-US"/>
              </w:rPr>
              <w:t>: not applicable</w:t>
            </w:r>
          </w:p>
          <w:p w:rsidR="00941ECC" w:rsidRPr="00941ECC" w:rsidRDefault="00941ECC" w:rsidP="00941ECC">
            <w:pPr>
              <w:rPr>
                <w:rFonts w:cstheme="minorHAnsi"/>
                <w:lang w:val="en-US"/>
              </w:rPr>
            </w:pPr>
            <w:r w:rsidRPr="00941ECC">
              <w:rPr>
                <w:rFonts w:cstheme="minorHAnsi"/>
                <w:lang w:val="en-US"/>
              </w:rPr>
              <w:t>Blank cells mean no data was recorded. Cells with "0.0" indicate data was recorded but rounded to zero.</w:t>
            </w:r>
          </w:p>
          <w:p w:rsidR="000A1265" w:rsidRPr="00A4793C" w:rsidRDefault="00941ECC" w:rsidP="00941ECC">
            <w:pPr>
              <w:rPr>
                <w:rFonts w:cstheme="minorHAnsi"/>
                <w:lang w:val="en-US"/>
              </w:rPr>
            </w:pPr>
            <w:r w:rsidRPr="00941ECC">
              <w:rPr>
                <w:rFonts w:cstheme="minorHAnsi"/>
                <w:lang w:val="en-US"/>
              </w:rPr>
              <w:t>Source: BITRE estimates</w:t>
            </w:r>
          </w:p>
        </w:tc>
      </w:tr>
      <w:tr w:rsidR="00C672E4" w:rsidRPr="00A4793C" w:rsidTr="00525EFB">
        <w:tc>
          <w:tcPr>
            <w:tcW w:w="886" w:type="dxa"/>
          </w:tcPr>
          <w:p w:rsidR="00C672E4" w:rsidRPr="00A4793C" w:rsidRDefault="00941EC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4.4a</w:t>
            </w:r>
          </w:p>
        </w:tc>
        <w:tc>
          <w:tcPr>
            <w:tcW w:w="8748" w:type="dxa"/>
          </w:tcPr>
          <w:p w:rsidR="00941ECC" w:rsidRPr="00941ECC" w:rsidRDefault="00941ECC" w:rsidP="00941ECC">
            <w:pPr>
              <w:rPr>
                <w:rFonts w:cstheme="minorHAnsi"/>
                <w:lang w:val="en-US"/>
              </w:rPr>
            </w:pPr>
            <w:proofErr w:type="spellStart"/>
            <w:r w:rsidRPr="00941ECC">
              <w:rPr>
                <w:rFonts w:cstheme="minorHAnsi"/>
                <w:lang w:val="en-US"/>
              </w:rPr>
              <w:t>na</w:t>
            </w:r>
            <w:proofErr w:type="spellEnd"/>
            <w:r w:rsidRPr="00941ECC">
              <w:rPr>
                <w:rFonts w:cstheme="minorHAnsi"/>
                <w:lang w:val="en-US"/>
              </w:rPr>
              <w:t>: not applicable</w:t>
            </w:r>
          </w:p>
          <w:p w:rsidR="00C672E4" w:rsidRPr="00A4793C" w:rsidRDefault="00941ECC">
            <w:pPr>
              <w:rPr>
                <w:rFonts w:cstheme="minorHAnsi"/>
                <w:lang w:val="en-US"/>
              </w:rPr>
            </w:pPr>
            <w:r w:rsidRPr="00941ECC">
              <w:rPr>
                <w:rFonts w:cstheme="minorHAnsi"/>
                <w:lang w:val="en-US"/>
              </w:rPr>
              <w:t>Source: BITRE estimates</w:t>
            </w:r>
          </w:p>
        </w:tc>
      </w:tr>
      <w:tr w:rsidR="00941ECC" w:rsidRPr="00A4793C" w:rsidTr="00525EFB">
        <w:tc>
          <w:tcPr>
            <w:tcW w:w="886" w:type="dxa"/>
          </w:tcPr>
          <w:p w:rsidR="00941ECC" w:rsidRDefault="00941EC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4.4b</w:t>
            </w:r>
          </w:p>
        </w:tc>
        <w:tc>
          <w:tcPr>
            <w:tcW w:w="8748" w:type="dxa"/>
          </w:tcPr>
          <w:p w:rsidR="00941ECC" w:rsidRDefault="00941ECC" w:rsidP="00941ECC">
            <w:pPr>
              <w:rPr>
                <w:rFonts w:cstheme="minorHAnsi"/>
                <w:lang w:val="en-US"/>
              </w:rPr>
            </w:pPr>
            <w:r w:rsidRPr="00941ECC">
              <w:rPr>
                <w:rFonts w:cstheme="minorHAnsi"/>
                <w:lang w:val="en-US"/>
              </w:rPr>
              <w:t>Small differences may exist in historical estimates due to revised estimates for some years.</w:t>
            </w:r>
          </w:p>
          <w:p w:rsidR="00941ECC" w:rsidRPr="00941ECC" w:rsidRDefault="00941ECC" w:rsidP="00941ECC">
            <w:pPr>
              <w:rPr>
                <w:rFonts w:cstheme="minorHAnsi"/>
                <w:lang w:val="en-US"/>
              </w:rPr>
            </w:pPr>
            <w:proofErr w:type="spellStart"/>
            <w:r w:rsidRPr="00941ECC">
              <w:rPr>
                <w:rFonts w:cstheme="minorHAnsi"/>
                <w:lang w:val="en-US"/>
              </w:rPr>
              <w:t>na</w:t>
            </w:r>
            <w:proofErr w:type="spellEnd"/>
            <w:r w:rsidRPr="00941ECC">
              <w:rPr>
                <w:rFonts w:cstheme="minorHAnsi"/>
                <w:lang w:val="en-US"/>
              </w:rPr>
              <w:t>: not applicable</w:t>
            </w:r>
          </w:p>
          <w:p w:rsidR="00941ECC" w:rsidRPr="00941ECC" w:rsidRDefault="00941ECC" w:rsidP="00941ECC">
            <w:pPr>
              <w:rPr>
                <w:rFonts w:cstheme="minorHAnsi"/>
                <w:lang w:val="en-US"/>
              </w:rPr>
            </w:pPr>
            <w:r w:rsidRPr="00941ECC">
              <w:rPr>
                <w:rFonts w:cstheme="minorHAnsi"/>
                <w:lang w:val="en-US"/>
              </w:rPr>
              <w:t>Blank data means no data was recorded. Cell with "0.0" indicate data was recorded by rounded to zero.</w:t>
            </w:r>
          </w:p>
          <w:p w:rsidR="00941ECC" w:rsidRPr="00941ECC" w:rsidRDefault="00941ECC" w:rsidP="00941ECC">
            <w:pPr>
              <w:rPr>
                <w:rFonts w:cstheme="minorHAnsi"/>
                <w:lang w:val="en-US"/>
              </w:rPr>
            </w:pPr>
            <w:r w:rsidRPr="00941ECC">
              <w:rPr>
                <w:rFonts w:cstheme="minorHAnsi"/>
                <w:lang w:val="en-US"/>
              </w:rPr>
              <w:t>Source: BITRE, 2021, Australian Sea Freight</w:t>
            </w:r>
          </w:p>
          <w:p w:rsidR="00941ECC" w:rsidRPr="00A4793C" w:rsidRDefault="00941ECC" w:rsidP="00941ECC">
            <w:pPr>
              <w:rPr>
                <w:rFonts w:cstheme="minorHAnsi"/>
                <w:lang w:val="en-US"/>
              </w:rPr>
            </w:pPr>
            <w:r w:rsidRPr="00941ECC">
              <w:rPr>
                <w:rFonts w:cstheme="minorHAnsi"/>
                <w:lang w:val="en-US"/>
              </w:rPr>
              <w:t>BITRE estimates</w:t>
            </w:r>
          </w:p>
        </w:tc>
      </w:tr>
      <w:tr w:rsidR="00941ECC" w:rsidRPr="00A4793C" w:rsidTr="00525EFB">
        <w:tc>
          <w:tcPr>
            <w:tcW w:w="886" w:type="dxa"/>
          </w:tcPr>
          <w:p w:rsidR="00941ECC" w:rsidRDefault="00941ECC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4.5</w:t>
            </w:r>
          </w:p>
        </w:tc>
        <w:tc>
          <w:tcPr>
            <w:tcW w:w="8748" w:type="dxa"/>
          </w:tcPr>
          <w:p w:rsidR="00BE3224" w:rsidRPr="00941ECC" w:rsidRDefault="00BE3224" w:rsidP="00BE3224">
            <w:pPr>
              <w:rPr>
                <w:rFonts w:cstheme="minorHAnsi"/>
                <w:lang w:val="en-US"/>
              </w:rPr>
            </w:pPr>
            <w:r w:rsidRPr="00941ECC">
              <w:rPr>
                <w:rFonts w:cstheme="minorHAnsi"/>
                <w:lang w:val="en-US"/>
              </w:rPr>
              <w:t>Greater Capital City Statistical Areas are used for each capital city</w:t>
            </w:r>
          </w:p>
          <w:p w:rsidR="00941ECC" w:rsidRPr="00A4793C" w:rsidRDefault="00BE3224">
            <w:pPr>
              <w:rPr>
                <w:rFonts w:cstheme="minorHAnsi"/>
                <w:lang w:val="en-US"/>
              </w:rPr>
            </w:pPr>
            <w:r w:rsidRPr="00941ECC">
              <w:rPr>
                <w:rFonts w:cstheme="minorHAnsi"/>
                <w:lang w:val="en-US"/>
              </w:rPr>
              <w:t>Source: BITRE estimates</w:t>
            </w:r>
          </w:p>
        </w:tc>
      </w:tr>
    </w:tbl>
    <w:p w:rsidR="00B66024" w:rsidRDefault="00B66024">
      <w:pPr>
        <w:rPr>
          <w:rFonts w:cstheme="minorHAnsi"/>
          <w:lang w:val="en-US"/>
        </w:rPr>
      </w:pPr>
      <w:bookmarkStart w:id="0" w:name="_GoBack"/>
      <w:bookmarkEnd w:id="0"/>
    </w:p>
    <w:p w:rsidR="00941ECC" w:rsidRDefault="00941ECC">
      <w:pPr>
        <w:rPr>
          <w:rFonts w:cstheme="minorHAnsi"/>
          <w:lang w:val="en-US"/>
        </w:rPr>
      </w:pPr>
    </w:p>
    <w:p w:rsidR="00941ECC" w:rsidRPr="00A4793C" w:rsidRDefault="00941ECC" w:rsidP="00941ECC">
      <w:pPr>
        <w:rPr>
          <w:rFonts w:cstheme="minorHAnsi"/>
          <w:lang w:val="en-US"/>
        </w:rPr>
      </w:pPr>
    </w:p>
    <w:sectPr w:rsidR="00941ECC" w:rsidRPr="00A479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024"/>
    <w:rsid w:val="000A1265"/>
    <w:rsid w:val="000D1297"/>
    <w:rsid w:val="0027256A"/>
    <w:rsid w:val="00525EFB"/>
    <w:rsid w:val="008C699F"/>
    <w:rsid w:val="00941ECC"/>
    <w:rsid w:val="009F2A7B"/>
    <w:rsid w:val="00A4793C"/>
    <w:rsid w:val="00B66024"/>
    <w:rsid w:val="00BE3224"/>
    <w:rsid w:val="00C6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0E416"/>
  <w15:chartTrackingRefBased/>
  <w15:docId w15:val="{E0496BBC-5ED9-44C9-AA9B-11E580C2D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7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GRANT Robyn</dc:creator>
  <cp:keywords/>
  <dc:description/>
  <cp:lastModifiedBy>GRANT Robyn</cp:lastModifiedBy>
  <cp:revision>7</cp:revision>
  <dcterms:created xsi:type="dcterms:W3CDTF">2022-10-20T02:13:00Z</dcterms:created>
  <dcterms:modified xsi:type="dcterms:W3CDTF">2023-08-10T05:26:00Z</dcterms:modified>
</cp:coreProperties>
</file>